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应对气候变化的个人与社会策略</w:t>
      </w:r>
      <w:bookmarkEnd w:id="1"/>
    </w:p>
    <w:p/>
    <w:p/>
    <w:p/>
    <w:p>
      <w:pPr>
        <w:jc w:val="both"/>
        <w:ind w:left="0" w:right="0" w:firstLine="480"/>
        <w:spacing w:line="360" w:lineRule="auto"/>
      </w:pPr>
      <w:r>
        <w:rPr>
          <w:rFonts w:ascii="SimSun" w:hAnsi="SimSun" w:eastAsia="SimSun" w:cs="SimSun"/>
          <w:sz w:val="28"/>
          <w:szCs w:val="28"/>
        </w:rPr>
        <w:t xml:space="preserve">未来十年的气候变化趋势要求社会和个人采取更为主动的应对策略。气温升高、极端天气频发、农业减产和水资源紧张都将给社会经济、公共健康和人口迁移带来挑战。有效的应对策略必须综合科技、政策与社会参与。</w:t>
      </w:r>
    </w:p>
    <w:p>
      <w:pPr>
        <w:jc w:val="both"/>
        <w:ind w:left="0" w:right="0" w:firstLine="480"/>
        <w:spacing w:line="360" w:lineRule="auto"/>
      </w:pPr>
      <w:r>
        <w:rPr>
          <w:rFonts w:ascii="SimSun" w:hAnsi="SimSun" w:eastAsia="SimSun" w:cs="SimSun"/>
          <w:sz w:val="28"/>
          <w:szCs w:val="28"/>
        </w:rPr>
        <w:t xml:space="preserve">在个人层面，居民应加强风险意识和自我保护能力。例如，关注气象预警信息，储备必要的应急物资，合理使用能源和水资源，选择耐热和抗旱作物进行家庭种植，都是可行的适应措施。同时，个人健康管理尤为重要，应在高温和极端天气期间采取防护措施，避免疾病发生。</w:t>
      </w:r>
    </w:p>
    <w:p>
      <w:pPr>
        <w:jc w:val="both"/>
        <w:ind w:left="0" w:right="0" w:firstLine="480"/>
        <w:spacing w:line="360" w:lineRule="auto"/>
      </w:pPr>
      <w:r>
        <w:rPr>
          <w:rFonts w:ascii="SimSun" w:hAnsi="SimSun" w:eastAsia="SimSun" w:cs="SimSun"/>
          <w:sz w:val="28"/>
          <w:szCs w:val="28"/>
        </w:rPr>
        <w:t xml:space="preserve">在社会层面，政府和机构应通过规划和政策引导增强整体韧性。城市规划需要考虑气候风险，如增加绿地和透水铺装、优化排水系统、建设防洪和防热基础设施。农业部门应推广智能农业技术、节水灌溉和多样化种植，提高农业适应能力。公共卫生系统应建立完善的预警和应急响应机制，确保在极端天气下医疗资源充足。</w:t>
      </w:r>
    </w:p>
    <w:p>
      <w:pPr>
        <w:jc w:val="both"/>
        <w:ind w:left="0" w:right="0" w:firstLine="480"/>
        <w:spacing w:line="360" w:lineRule="auto"/>
      </w:pPr>
      <w:r>
        <w:rPr>
          <w:rFonts w:ascii="SimSun" w:hAnsi="SimSun" w:eastAsia="SimSun" w:cs="SimSun"/>
          <w:sz w:val="28"/>
          <w:szCs w:val="28"/>
        </w:rPr>
        <w:t xml:space="preserve">同时，社会动员和国际合作至关重要。社区教育和公众参与可以提升防灾意识和自救能力，而跨国合作可共享气候预测和减缓技术，形成全球联防机制。企业也应参与绿色生产和可持续发展投资，推动经济与环境协同发展。</w:t>
      </w:r>
    </w:p>
    <w:p>
      <w:pPr>
        <w:jc w:val="both"/>
        <w:ind w:left="0" w:right="0" w:firstLine="480"/>
        <w:spacing w:line="360" w:lineRule="auto"/>
      </w:pPr>
      <w:r>
        <w:rPr>
          <w:rFonts w:ascii="SimSun" w:hAnsi="SimSun" w:eastAsia="SimSun" w:cs="SimSun"/>
          <w:sz w:val="28"/>
          <w:szCs w:val="28"/>
        </w:rPr>
        <w:t xml:space="preserve">总结来看，个人与社会的双向策略是应对未来十年气候变化的关键。通过科学规划、政策支持、科技应用和社会协作，可以降低气候风险，保护公众健康，并推动社会可持续发展，实现人与环境的和谐共生。</w:t>
      </w:r>
    </w:p>
    <w:p>
      <w:pPr>
        <w:sectPr>
          <w:pgSz w:orient="portrait" w:w="11905.511811023622" w:h="16837.79527559055"/>
          <w:pgMar w:top="1440" w:right="1440" w:bottom="1440" w:left="1440" w:header="720" w:footer="720" w:gutter="0"/>
          <w:cols w:num="1" w:space="720"/>
        </w:sectPr>
      </w:pPr>
    </w:p>
    <w:p>
      <w:pPr>
        <w:pStyle w:val="Heading1"/>
      </w:pPr>
      <w:bookmarkStart w:id="2" w:name="_Toc2"/>
      <w:r>
        <w:t>Individual and Societal Strategies for Climate Change Adaptation</w:t>
      </w:r>
      <w:bookmarkEnd w:id="2"/>
    </w:p>
    <w:p/>
    <w:p/>
    <w:p/>
    <w:p>
      <w:pPr>
        <w:jc w:val="both"/>
        <w:ind w:left="0" w:right="0" w:firstLine="480"/>
        <w:spacing w:line="360" w:lineRule="auto"/>
      </w:pPr>
      <w:r>
        <w:rPr>
          <w:rFonts w:ascii="SimSun" w:hAnsi="SimSun" w:eastAsia="SimSun" w:cs="SimSun"/>
          <w:sz w:val="28"/>
          <w:szCs w:val="28"/>
        </w:rPr>
        <w:t xml:space="preserve">The climate change trends over the next decade require proactive strategies at both societal and individual levels. Rising temperatures, frequent extreme weather events, reduced agricultural yields, and water scarcity will challenge socioeconomic stability, public health, and population mobility. Effective adaptation strategies must integrate technology, policy, and social participation.</w:t>
      </w:r>
    </w:p>
    <w:p>
      <w:pPr>
        <w:jc w:val="both"/>
        <w:ind w:left="0" w:right="0" w:firstLine="480"/>
        <w:spacing w:line="360" w:lineRule="auto"/>
      </w:pPr>
      <w:r>
        <w:rPr>
          <w:rFonts w:ascii="SimSun" w:hAnsi="SimSun" w:eastAsia="SimSun" w:cs="SimSun"/>
          <w:sz w:val="28"/>
          <w:szCs w:val="28"/>
        </w:rPr>
        <w:t xml:space="preserve">At the individual level, residents should enhance risk awareness and self-protection capabilities. For example, monitoring weather alerts, stocking essential emergency supplies, using energy and water efficiently, and choosing heat- and drought-resistant crops for home gardening are practical adaptation measures. Personal health management is also critical, with protective measures during heatwaves and extreme weather to prevent illness.</w:t>
      </w:r>
    </w:p>
    <w:p>
      <w:pPr>
        <w:jc w:val="both"/>
        <w:ind w:left="0" w:right="0" w:firstLine="480"/>
        <w:spacing w:line="360" w:lineRule="auto"/>
      </w:pPr>
      <w:r>
        <w:rPr>
          <w:rFonts w:ascii="SimSun" w:hAnsi="SimSun" w:eastAsia="SimSun" w:cs="SimSun"/>
          <w:sz w:val="28"/>
          <w:szCs w:val="28"/>
        </w:rPr>
        <w:t xml:space="preserve">At the societal level, governments and institutions should strengthen overall resilience through planning and policy guidance. Urban planning should consider climate risks, including increasing green spaces and permeable surfaces, optimizing drainage systems, and constructing flood and heat-resilient infrastructure. Agricultural sectors should promote smart farming technologies, water-saving irrigation, and diversified planting to enhance agricultural adaptability. Public health systems should establish comprehensive warning and emergency response mechanisms to ensure adequate medical resources during extreme events.</w:t>
      </w:r>
    </w:p>
    <w:p>
      <w:pPr>
        <w:jc w:val="both"/>
        <w:ind w:left="0" w:right="0" w:firstLine="480"/>
        <w:spacing w:line="360" w:lineRule="auto"/>
      </w:pPr>
      <w:r>
        <w:rPr>
          <w:rFonts w:ascii="SimSun" w:hAnsi="SimSun" w:eastAsia="SimSun" w:cs="SimSun"/>
          <w:sz w:val="28"/>
          <w:szCs w:val="28"/>
        </w:rPr>
        <w:t xml:space="preserve">Additionally, social mobilization and international cooperation are essential. Community education and public participation can improve disaster awareness and self-rescue capacity, while international collaboration can share climate forecasts and mitigation technologies, forming a global defense network. Enterprises should also engage in green production and sustainable development investment, promoting the synergy between economy and environment.</w:t>
      </w:r>
    </w:p>
    <w:p>
      <w:pPr>
        <w:jc w:val="both"/>
        <w:ind w:left="0" w:right="0" w:firstLine="480"/>
        <w:spacing w:line="360" w:lineRule="auto"/>
      </w:pPr>
      <w:r>
        <w:rPr>
          <w:rFonts w:ascii="SimSun" w:hAnsi="SimSun" w:eastAsia="SimSun" w:cs="SimSun"/>
          <w:sz w:val="28"/>
          <w:szCs w:val="28"/>
        </w:rPr>
        <w:t xml:space="preserve">In summary, dual strategies at individual and societal levels are key to adapting to climate change over the next decade. Through scientific planning, policy support, technological applications, and social cooperation, climate risks can be mitigated, public health protected, and sustainable development promoted, achieving harmonious coexistence between humans and the environment.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2025-11-07T08:19:19+00:00</dcterms:created>
  <dcterms:modified xsi:type="dcterms:W3CDTF">2025-11-07T08:19:19+00:00</dcterms:modified>
</cp:coreProperties>
</file>

<file path=docProps/custom.xml><?xml version="1.0" encoding="utf-8"?>
<Properties xmlns="http://schemas.openxmlformats.org/officeDocument/2006/custom-properties" xmlns:vt="http://schemas.openxmlformats.org/officeDocument/2006/docPropsVTypes"/>
</file>