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科技对社会结构的重塑</w:t>
      </w:r>
      <w:bookmarkEnd w:id="1"/>
    </w:p>
    <w:p/>
    <w:p/>
    <w:p/>
    <w:p>
      <w:pPr>
        <w:jc w:val="both"/>
        <w:ind w:left="0" w:right="0" w:firstLine="480"/>
        <w:spacing w:line="360" w:lineRule="auto"/>
      </w:pPr>
      <w:r>
        <w:rPr>
          <w:rFonts w:ascii="SimSun" w:hAnsi="SimSun" w:eastAsia="SimSun" w:cs="SimSun"/>
          <w:sz w:val="28"/>
          <w:szCs w:val="28"/>
        </w:rPr>
        <w:t xml:space="preserve">科技的发展不仅改变了生活方式，还深刻影响社会结构。人工智能和自动化技术将取代大量重复性劳动，使人类从体力和机械性工作中解放出来，更多从事创造性和决策性工作。这种变化将引发职业结构的转型，高技能人才需求增加，而低技能岗位将逐渐减少。</w:t>
      </w:r>
    </w:p>
    <w:p>
      <w:pPr>
        <w:jc w:val="both"/>
        <w:ind w:left="0" w:right="0" w:firstLine="480"/>
        <w:spacing w:line="360" w:lineRule="auto"/>
      </w:pPr>
      <w:r>
        <w:rPr>
          <w:rFonts w:ascii="SimSun" w:hAnsi="SimSun" w:eastAsia="SimSun" w:cs="SimSun"/>
          <w:sz w:val="28"/>
          <w:szCs w:val="28"/>
        </w:rPr>
        <w:t xml:space="preserve">教育体系也将随之调整，以适应未来社会对技能的需求。STEM（科学、技术、工程、数学）教育和跨学科能力培养将成为核心，同时社会学习、在线教育和终身学习将成为常态。教育公平与科技普及将成为衡量社会进步的重要指标。</w:t>
      </w:r>
    </w:p>
    <w:p>
      <w:pPr>
        <w:jc w:val="both"/>
        <w:ind w:left="0" w:right="0" w:firstLine="480"/>
        <w:spacing w:line="360" w:lineRule="auto"/>
      </w:pPr>
      <w:r>
        <w:rPr>
          <w:rFonts w:ascii="SimSun" w:hAnsi="SimSun" w:eastAsia="SimSun" w:cs="SimSun"/>
          <w:sz w:val="28"/>
          <w:szCs w:val="28"/>
        </w:rPr>
        <w:t xml:space="preserve">社会分层也可能因科技而调整。高科技产业集中区域可能吸引更多人才和资源，形成新的社会精英群体，而其他地区则需要政策支持以缩小数字鸿沟。政府和企业需在科技发展与社会公平之间找到平衡，确保每个人都能受益于科技进步。</w:t>
      </w:r>
    </w:p>
    <w:p>
      <w:pPr>
        <w:jc w:val="both"/>
        <w:ind w:left="0" w:right="0" w:firstLine="480"/>
        <w:spacing w:line="360" w:lineRule="auto"/>
      </w:pPr>
      <w:r>
        <w:rPr>
          <w:rFonts w:ascii="SimSun" w:hAnsi="SimSun" w:eastAsia="SimSun" w:cs="SimSun"/>
          <w:sz w:val="28"/>
          <w:szCs w:val="28"/>
        </w:rPr>
        <w:t xml:space="preserve">此外，人工智能在社会治理中的应用将提高公共管理效率。城市管理、公共安全、医疗服务等领域都将受益于智能化决策和资源优化。然而，这也带来隐私保护和伦理问题，需要法律和社会规范加以约束。</w:t>
      </w:r>
    </w:p>
    <w:p>
      <w:pPr>
        <w:jc w:val="both"/>
        <w:ind w:left="0" w:right="0" w:firstLine="480"/>
        <w:spacing w:line="360" w:lineRule="auto"/>
      </w:pPr>
      <w:r>
        <w:rPr>
          <w:rFonts w:ascii="SimSun" w:hAnsi="SimSun" w:eastAsia="SimSun" w:cs="SimSun"/>
          <w:sz w:val="28"/>
          <w:szCs w:val="28"/>
        </w:rPr>
        <w:t xml:space="preserve">总体来看，科技正在重塑社会结构，从职业、教育到资源分配和治理模式都将发生深刻变化。未来社会将更加依赖智慧和创造力，同时也需要关注公平和伦理，以实现可持续发展和社会和谐。</w:t>
      </w:r>
    </w:p>
    <w:p>
      <w:pPr>
        <w:sectPr>
          <w:pgSz w:orient="portrait" w:w="11905.511811023622" w:h="16837.79527559055"/>
          <w:pgMar w:top="1440" w:right="1440" w:bottom="1440" w:left="1440" w:header="720" w:footer="720" w:gutter="0"/>
          <w:cols w:num="1" w:space="720"/>
        </w:sectPr>
      </w:pPr>
    </w:p>
    <w:p>
      <w:pPr>
        <w:pStyle w:val="Heading1"/>
      </w:pPr>
      <w:bookmarkStart w:id="2" w:name="_Toc2"/>
      <w:r>
        <w:t>How Technology Reshapes Social Structures</w:t>
      </w:r>
      <w:bookmarkEnd w:id="2"/>
    </w:p>
    <w:p/>
    <w:p/>
    <w:p/>
    <w:p>
      <w:pPr>
        <w:jc w:val="both"/>
        <w:ind w:left="0" w:right="0" w:firstLine="480"/>
        <w:spacing w:line="360" w:lineRule="auto"/>
      </w:pPr>
      <w:r>
        <w:rPr>
          <w:rFonts w:ascii="SimSun" w:hAnsi="SimSun" w:eastAsia="SimSun" w:cs="SimSun"/>
          <w:sz w:val="28"/>
          <w:szCs w:val="28"/>
        </w:rPr>
        <w:t xml:space="preserve">Technological advancement not only changes lifestyles but also profoundly affects social structures. Artificial intelligence and automation will replace a large portion of repetitive labor, freeing humans from physical and mechanical work and enabling them to engage more in creative and decision-making roles. This shift will transform occupational structures, increasing demand for high-skilled talent while reducing low-skilled positions.</w:t>
      </w:r>
    </w:p>
    <w:p>
      <w:pPr>
        <w:jc w:val="both"/>
        <w:ind w:left="0" w:right="0" w:firstLine="480"/>
        <w:spacing w:line="360" w:lineRule="auto"/>
      </w:pPr>
      <w:r>
        <w:rPr>
          <w:rFonts w:ascii="SimSun" w:hAnsi="SimSun" w:eastAsia="SimSun" w:cs="SimSun"/>
          <w:sz w:val="28"/>
          <w:szCs w:val="28"/>
        </w:rPr>
        <w:t xml:space="preserve">The education system will adjust to meet the future society's skill requirements. STEM (science, technology, engineering, mathematics) education and interdisciplinary skill development will become central, while social learning, online education, and lifelong learning will become standard. Educational equity and technology accessibility will serve as important indicators of social progress.</w:t>
      </w:r>
    </w:p>
    <w:p>
      <w:pPr>
        <w:jc w:val="both"/>
        <w:ind w:left="0" w:right="0" w:firstLine="480"/>
        <w:spacing w:line="360" w:lineRule="auto"/>
      </w:pPr>
      <w:r>
        <w:rPr>
          <w:rFonts w:ascii="SimSun" w:hAnsi="SimSun" w:eastAsia="SimSun" w:cs="SimSun"/>
          <w:sz w:val="28"/>
          <w:szCs w:val="28"/>
        </w:rPr>
        <w:t xml:space="preserve">Social stratification may also adjust due to technology. High-tech industry hubs may attract more talent and resources, forming new elite groups, while other regions will require policy support to bridge the digital divide. Governments and enterprises need to balance technological development with social equity to ensure everyone benefits from technological progress.</w:t>
      </w:r>
    </w:p>
    <w:p>
      <w:pPr>
        <w:jc w:val="both"/>
        <w:ind w:left="0" w:right="0" w:firstLine="480"/>
        <w:spacing w:line="360" w:lineRule="auto"/>
      </w:pPr>
      <w:r>
        <w:rPr>
          <w:rFonts w:ascii="SimSun" w:hAnsi="SimSun" w:eastAsia="SimSun" w:cs="SimSun"/>
          <w:sz w:val="28"/>
          <w:szCs w:val="28"/>
        </w:rPr>
        <w:t xml:space="preserve">Additionally, AI applications in social governance will enhance public management efficiency. Urban administration, public safety, and healthcare services will benefit from intelligent decision-making and optimized resource allocation. However, this also raises privacy and ethical concerns that require legal and societal regulations.</w:t>
      </w:r>
    </w:p>
    <w:p>
      <w:pPr>
        <w:jc w:val="both"/>
        <w:ind w:left="0" w:right="0" w:firstLine="480"/>
        <w:spacing w:line="360" w:lineRule="auto"/>
      </w:pPr>
      <w:r>
        <w:rPr>
          <w:rFonts w:ascii="SimSun" w:hAnsi="SimSun" w:eastAsia="SimSun" w:cs="SimSun"/>
          <w:sz w:val="28"/>
          <w:szCs w:val="28"/>
        </w:rPr>
        <w:t xml:space="preserve">Overall, technology is reshaping social structures, from occupations and education to resource distribution and governance models. Future society will increasingly rely on intelligence and creativity while also needing to address equity and ethics to achieve sustainable development and social harmony.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2025-11-07T08:27:41+00:00</dcterms:created>
  <dcterms:modified xsi:type="dcterms:W3CDTF">2025-11-07T08:27:41+00:00</dcterms:modified>
</cp:coreProperties>
</file>

<file path=docProps/custom.xml><?xml version="1.0" encoding="utf-8"?>
<Properties xmlns="http://schemas.openxmlformats.org/officeDocument/2006/custom-properties" xmlns:vt="http://schemas.openxmlformats.org/officeDocument/2006/docPropsVTypes"/>
</file>