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经典案例助力阅读理解</w:t>
      </w:r>
      <w:bookmarkEnd w:id="1"/>
    </w:p>
    <w:p/>
    <w:p/>
    <w:p/>
    <w:p>
      <w:pPr>
        <w:jc w:val="both"/>
        <w:ind w:left="0" w:right="0" w:firstLine="480"/>
        <w:spacing w:line="360" w:lineRule="auto"/>
      </w:pPr>
      <w:r>
        <w:rPr>
          <w:rFonts w:ascii="SimSun" w:hAnsi="SimSun" w:eastAsia="SimSun" w:cs="SimSun"/>
          <w:sz w:val="28"/>
          <w:szCs w:val="28"/>
        </w:rPr>
        <w:t xml:space="preserve">在阅读过程中，结合经典案例学习是一种非常有效的方法。案例不仅帮助理解抽象理论，还能启发思考和实际应用。</w:t>
      </w:r>
    </w:p>
    <w:p>
      <w:pPr>
        <w:jc w:val="both"/>
        <w:ind w:left="0" w:right="0" w:firstLine="480"/>
        <w:spacing w:line="360" w:lineRule="auto"/>
      </w:pPr>
      <w:r>
        <w:rPr>
          <w:rFonts w:ascii="SimSun" w:hAnsi="SimSun" w:eastAsia="SimSun" w:cs="SimSun"/>
          <w:sz w:val="28"/>
          <w:szCs w:val="28"/>
        </w:rPr>
        <w:t xml:space="preserve">例如，在阅读《穷查理宝典》时，通过查理·芒格的投资案例，我不仅理解了复利和心理偏差的概念，还学会了如何在生活决策中应用逻辑思维。案例生动具体，比单纯的理论解释更容易记忆，也更有趣味性。</w:t>
      </w:r>
    </w:p>
    <w:p>
      <w:pPr>
        <w:jc w:val="both"/>
        <w:ind w:left="0" w:right="0" w:firstLine="480"/>
        <w:spacing w:line="360" w:lineRule="auto"/>
      </w:pPr>
      <w:r>
        <w:rPr>
          <w:rFonts w:ascii="SimSun" w:hAnsi="SimSun" w:eastAsia="SimSun" w:cs="SimSun"/>
          <w:sz w:val="28"/>
          <w:szCs w:val="28"/>
        </w:rPr>
        <w:t xml:space="preserve">另一个例子是在阅读《创新者的窘境》时，通过对柯达、诺基亚等企业案例的分析，我理解了技术创新对企业生存的重要性。通过案例分析，我学会了在面对变化时如何评估风险，并调整策略。</w:t>
      </w:r>
    </w:p>
    <w:p>
      <w:pPr>
        <w:jc w:val="both"/>
        <w:ind w:left="0" w:right="0" w:firstLine="480"/>
        <w:spacing w:line="360" w:lineRule="auto"/>
      </w:pPr>
      <w:r>
        <w:rPr>
          <w:rFonts w:ascii="SimSun" w:hAnsi="SimSun" w:eastAsia="SimSun" w:cs="SimSun"/>
          <w:sz w:val="28"/>
          <w:szCs w:val="28"/>
        </w:rPr>
        <w:t xml:space="preserve">结合案例阅读的技巧包括：先整体浏览案例背景，再分析问题和解决方案，最后总结经验教训。阅读中不断提出“如果我是当事人，我会怎么做？”的问题，可以增强思考深度和实际运用能力。</w:t>
      </w:r>
    </w:p>
    <w:p>
      <w:pPr>
        <w:jc w:val="both"/>
        <w:ind w:left="0" w:right="0" w:firstLine="480"/>
        <w:spacing w:line="360" w:lineRule="auto"/>
      </w:pPr>
      <w:r>
        <w:rPr>
          <w:rFonts w:ascii="SimSun" w:hAnsi="SimSun" w:eastAsia="SimSun" w:cs="SimSun"/>
          <w:sz w:val="28"/>
          <w:szCs w:val="28"/>
        </w:rPr>
        <w:t xml:space="preserve">总之，经典案例的引入让阅读不再停留在理论层面，而是与现实生活紧密结合。通过案例分析，不仅理解更深刻，还能培养解决问题和决策能力，为个人成长提供强有力的支撑。</w:t>
      </w:r>
    </w:p>
    <w:p>
      <w:pPr>
        <w:sectPr>
          <w:pgSz w:orient="portrait" w:w="11905.511811023622" w:h="16837.79527559055"/>
          <w:pgMar w:top="1440" w:right="1440" w:bottom="1440" w:left="1440" w:header="720" w:footer="720" w:gutter="0"/>
          <w:cols w:num="1" w:space="720"/>
        </w:sectPr>
      </w:pPr>
    </w:p>
    <w:p>
      <w:pPr>
        <w:pStyle w:val="Heading1"/>
      </w:pPr>
      <w:bookmarkStart w:id="2" w:name="_Toc2"/>
      <w:r>
        <w:t>Classic Cases Enhancing Reading Comprehension</w:t>
      </w:r>
      <w:bookmarkEnd w:id="2"/>
    </w:p>
    <w:p/>
    <w:p/>
    <w:p/>
    <w:p>
      <w:pPr>
        <w:jc w:val="both"/>
        <w:ind w:left="0" w:right="0" w:firstLine="480"/>
        <w:spacing w:line="360" w:lineRule="auto"/>
      </w:pPr>
      <w:r>
        <w:rPr>
          <w:rFonts w:ascii="SimSun" w:hAnsi="SimSun" w:eastAsia="SimSun" w:cs="SimSun"/>
          <w:sz w:val="28"/>
          <w:szCs w:val="28"/>
        </w:rPr>
        <w:t xml:space="preserve">Integrating classic cases into reading is an extremely effective method. Cases not only help understand abstract theories but also inspire thinking and practical application.</w:t>
      </w:r>
    </w:p>
    <w:p>
      <w:pPr>
        <w:jc w:val="both"/>
        <w:ind w:left="0" w:right="0" w:firstLine="480"/>
        <w:spacing w:line="360" w:lineRule="auto"/>
      </w:pPr>
      <w:r>
        <w:rPr>
          <w:rFonts w:ascii="SimSun" w:hAnsi="SimSun" w:eastAsia="SimSun" w:cs="SimSun"/>
          <w:sz w:val="28"/>
          <w:szCs w:val="28"/>
        </w:rPr>
        <w:t xml:space="preserve">For example, while reading "Poor Charlie's Almanack," through Charlie Munger's investment cases, I not only understood concepts like compound interest and psychological biases but also learned how to apply logical thinking in life decisions. Cases are vivid and specific, making them easier to remember and more engaging than pure theoretical explanations.</w:t>
      </w:r>
    </w:p>
    <w:p>
      <w:pPr>
        <w:jc w:val="both"/>
        <w:ind w:left="0" w:right="0" w:firstLine="480"/>
        <w:spacing w:line="360" w:lineRule="auto"/>
      </w:pPr>
      <w:r>
        <w:rPr>
          <w:rFonts w:ascii="SimSun" w:hAnsi="SimSun" w:eastAsia="SimSun" w:cs="SimSun"/>
          <w:sz w:val="28"/>
          <w:szCs w:val="28"/>
        </w:rPr>
        <w:t xml:space="preserve">Another example is reading "The Innovator's Dilemma." Analyzing cases of companies like Kodak and Nokia helped me understand the importance of technological innovation for business survival. Case analysis taught me how to assess risks and adjust strategies when facing changes.</w:t>
      </w:r>
    </w:p>
    <w:p>
      <w:pPr>
        <w:jc w:val="both"/>
        <w:ind w:left="0" w:right="0" w:firstLine="480"/>
        <w:spacing w:line="360" w:lineRule="auto"/>
      </w:pPr>
      <w:r>
        <w:rPr>
          <w:rFonts w:ascii="SimSun" w:hAnsi="SimSun" w:eastAsia="SimSun" w:cs="SimSun"/>
          <w:sz w:val="28"/>
          <w:szCs w:val="28"/>
        </w:rPr>
        <w:t xml:space="preserve">Techniques for case-based reading include: first, overview the case background; second, analyze the problem and solution; third, summarize lessons learned. Asking 'If I were in their position, what would I do?' deepens thinking and practical application.</w:t>
      </w:r>
    </w:p>
    <w:p>
      <w:pPr>
        <w:jc w:val="both"/>
        <w:ind w:left="0" w:right="0" w:firstLine="480"/>
        <w:spacing w:line="360" w:lineRule="auto"/>
      </w:pPr>
      <w:r>
        <w:rPr>
          <w:rFonts w:ascii="SimSun" w:hAnsi="SimSun" w:eastAsia="SimSun" w:cs="SimSun"/>
          <w:sz w:val="28"/>
          <w:szCs w:val="28"/>
        </w:rPr>
        <w:t xml:space="preserve">In short, introducing classic cases makes reading more than just theory—it closely connects with real life. Case analysis enhances understanding and develops problem-solving and decision-making abilities, providing strong support for personal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2025-11-10T12:47:11+00:00</dcterms:created>
  <dcterms:modified xsi:type="dcterms:W3CDTF">2025-11-10T12:47:11+00:00</dcterms:modified>
</cp:coreProperties>
</file>

<file path=docProps/custom.xml><?xml version="1.0" encoding="utf-8"?>
<Properties xmlns="http://schemas.openxmlformats.org/officeDocument/2006/custom-properties" xmlns:vt="http://schemas.openxmlformats.org/officeDocument/2006/docPropsVTypes"/>
</file>